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26" w:rsidRPr="00E95F4E" w:rsidRDefault="008173C3" w:rsidP="00727526">
      <w:pPr>
        <w:shd w:val="clear" w:color="auto" w:fill="FFFFFF"/>
        <w:spacing w:after="0" w:line="600" w:lineRule="atLeast"/>
        <w:textAlignment w:val="top"/>
        <w:outlineLvl w:val="0"/>
        <w:rPr>
          <w:rFonts w:ascii="OpenSans" w:eastAsia="Times New Roman" w:hAnsi="OpenSans" w:cs="Arial"/>
          <w:color w:val="202526"/>
          <w:kern w:val="36"/>
          <w:sz w:val="45"/>
          <w:szCs w:val="45"/>
          <w:lang w:eastAsia="ru-RU"/>
        </w:rPr>
      </w:pPr>
      <w:r>
        <w:rPr>
          <w:rFonts w:ascii="OpenSans" w:eastAsia="Times New Roman" w:hAnsi="OpenSans" w:cs="Arial"/>
          <w:color w:val="202526"/>
          <w:kern w:val="36"/>
          <w:sz w:val="45"/>
          <w:szCs w:val="45"/>
          <w:lang w:eastAsia="ru-RU"/>
        </w:rPr>
        <w:t>Положение 2022</w:t>
      </w:r>
    </w:p>
    <w:p w:rsidR="00727526" w:rsidRPr="00E95F4E" w:rsidRDefault="00727526" w:rsidP="00727526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ПОЛОЖЕНИЕ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о проведении «Открытого Всеукраинского турнира по бадминтону</w:t>
      </w:r>
      <w:r w:rsidR="006D01C1" w:rsidRP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 xml:space="preserve"> 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"</w:t>
      </w:r>
      <w:r w:rsidR="008F0C23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 xml:space="preserve">Yonex 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Dnipro Open 2022</w:t>
      </w:r>
      <w:r w:rsidR="00D03764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”</w:t>
      </w:r>
      <w:r w:rsidR="008F0C23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 17-20</w:t>
      </w:r>
      <w:r w:rsidR="00D03764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 февраля 202</w:t>
      </w:r>
      <w:r w:rsidR="008F0C23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2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г. 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</w:r>
      <w:hyperlink r:id="rId7" w:tgtFrame="_blank" w:tooltip="https://www.tournamentsoftware.com/sport/tournament.aspx?id=45F1830C-DA79-46A7-86F0-418E498DB67F" w:history="1">
        <w:r w:rsidRPr="00E95F4E">
          <w:rPr>
            <w:rFonts w:ascii="inherit" w:eastAsia="Times New Roman" w:hAnsi="inherit" w:cs="Times New Roman"/>
            <w:b/>
            <w:bCs/>
            <w:color w:val="FFAE00"/>
            <w:sz w:val="24"/>
            <w:szCs w:val="24"/>
            <w:u w:val="single"/>
            <w:lang w:eastAsia="ru-RU"/>
          </w:rPr>
          <w:t>Подать заявку онлайн</w:t>
        </w:r>
      </w:hyperlink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1. Цели и задачи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- популяризация бадминтона в Украине;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- пропаганда здорового образа жизни;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- укрепление между игроками дружеских связей и взаимоотношений;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- повышение спортивного мастерства и соревновательного опыта;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- выявление сильнейших спортсменов.</w:t>
      </w:r>
    </w:p>
    <w:p w:rsidR="006D01C1" w:rsidRDefault="006D01C1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2. Организаторы турнира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Федерация бадминтона Днепропетровской области </w:t>
      </w:r>
      <w:hyperlink r:id="rId8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FBDO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;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ГЕНЕРАЛЬНЫЙ СПОНСОР ТУРНИРА – «</w:t>
      </w:r>
      <w:hyperlink r:id="rId9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Investment service Ukraine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»;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При поддержке </w:t>
      </w:r>
      <w:hyperlink r:id="rId10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Днепропетровского областного совета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и Днепропетровской областной государственной </w:t>
      </w:r>
      <w:hyperlink r:id="rId11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администрации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;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 xml:space="preserve">Партнёры: ФБУ, </w:t>
      </w:r>
      <w:r w:rsidR="006D01C1">
        <w:rPr>
          <w:rFonts w:ascii="inherit" w:eastAsia="Times New Roman" w:hAnsi="inherit" w:cs="Times New Roman"/>
          <w:color w:val="4B4B4B"/>
          <w:sz w:val="24"/>
          <w:szCs w:val="24"/>
          <w:lang w:val="en-US" w:eastAsia="ru-RU"/>
        </w:rPr>
        <w:t>YONEX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, Бадминтонный </w:t>
      </w:r>
      <w:r w:rsidR="00D03764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клуб «Papa’s court»,</w:t>
      </w:r>
    </w:p>
    <w:p w:rsidR="006D01C1" w:rsidRDefault="006D01C1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727526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en-US"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3. Время и место проведения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Соревнования проводятся 17-20</w:t>
      </w:r>
      <w:r w:rsidR="00D03764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февраля 202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2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года </w:t>
      </w:r>
      <w:r w:rsidR="00D03764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по адресу: Украина, г. Днепр проспект.Богдана Хмельницкого 29д. Олимпийские резервы. Спорткомплекс “Energy Delyvery”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Схема расположения комплекса:</w:t>
      </w:r>
    </w:p>
    <w:p w:rsidR="006D01C1" w:rsidRDefault="006D01C1" w:rsidP="006D01C1">
      <w:pPr>
        <w:shd w:val="clear" w:color="auto" w:fill="FFFFFF"/>
        <w:spacing w:after="0" w:line="360" w:lineRule="atLeast"/>
        <w:jc w:val="center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val="en-US" w:eastAsia="ru-RU"/>
        </w:rPr>
      </w:pPr>
      <w:r>
        <w:rPr>
          <w:rFonts w:ascii="inherit" w:eastAsia="Times New Roman" w:hAnsi="inherit" w:cs="Times New Roman"/>
          <w:color w:val="4B4B4B"/>
          <w:sz w:val="24"/>
          <w:szCs w:val="24"/>
          <w:lang w:val="en-US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83.5pt">
            <v:imagedata r:id="rId12" o:title="Безымянный"/>
          </v:shape>
        </w:pict>
      </w:r>
    </w:p>
    <w:p w:rsidR="00727526" w:rsidRPr="006D01C1" w:rsidRDefault="00727526" w:rsidP="006D01C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lastRenderedPageBreak/>
        <w:t>4. Схема проведения соревнований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Группа 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Elite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: мужские пары, женские пары,</w:t>
      </w:r>
      <w:r w:rsid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миксты</w:t>
      </w:r>
      <w:r w:rsidR="006D01C1"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Группа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Master+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: мастер + любитель (мужские пары, женские пары, миксты)</w:t>
      </w:r>
      <w:r w:rsid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Группа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A,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В</w:t>
      </w:r>
      <w:r w:rsidR="008F0C23"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,C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: любители (мужские пары, женские пары, миксты).</w:t>
      </w: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Обратите внимание: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если в какой либо из выше перечисленных групп, чис</w:t>
      </w:r>
      <w:r w:rsidR="00F16833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ло участников будет меньше чем 6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пар, эта группа проводиться не будет.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Планируемая схема проведения в группах А,B,</w:t>
      </w:r>
      <w:r w:rsidR="00F16833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С,</w:t>
      </w:r>
      <w:r w:rsidR="00F16833">
        <w:rPr>
          <w:rFonts w:ascii="inherit" w:eastAsia="Times New Roman" w:hAnsi="inherit" w:cs="Times New Roman"/>
          <w:color w:val="4B4B4B"/>
          <w:sz w:val="24"/>
          <w:szCs w:val="24"/>
          <w:lang w:val="en-US" w:eastAsia="ru-RU"/>
        </w:rPr>
        <w:t>Master</w:t>
      </w:r>
      <w:r w:rsidR="00F16833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+,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Elite – групповой турнир с выходом</w:t>
      </w:r>
      <w:r w:rsidR="00A36BEE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1-ой,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2-ух пар из подгруппы в плей-офф</w:t>
      </w:r>
      <w:r w:rsidR="00A36BEE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(четвертьфинал)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 Розыгрыш 1-3 мест.</w:t>
      </w:r>
    </w:p>
    <w:p w:rsidR="006D01C1" w:rsidRDefault="006D01C1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val="en-US" w:eastAsia="ru-RU"/>
        </w:rPr>
      </w:pPr>
    </w:p>
    <w:p w:rsidR="002368B9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5. Программа соревнований: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</w:r>
      <w:r w:rsidR="008F0C23"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17</w:t>
      </w:r>
      <w:r w:rsidR="006D01C1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 февраля (четверг:</w:t>
      </w:r>
      <w:r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br/>
      </w:r>
      <w:r w:rsidR="002368B9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14</w:t>
      </w:r>
      <w:r w:rsidR="002368B9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val="uk-UA" w:eastAsia="ru-RU"/>
        </w:rPr>
        <w:t>:00</w:t>
      </w:r>
      <w:r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 xml:space="preserve"> -  начало игр</w:t>
      </w:r>
      <w:r w:rsidR="006D01C1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br/>
      </w:r>
      <w:r w:rsidR="008F0C23"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18</w:t>
      </w:r>
      <w:r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 февраля (пятница)</w:t>
      </w:r>
      <w:r w:rsidR="006D01C1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:</w:t>
      </w:r>
      <w:r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br/>
      </w:r>
      <w:r w:rsidR="002368B9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~10</w:t>
      </w:r>
      <w:r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:00 –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</w:t>
      </w:r>
      <w:r w:rsidR="002368B9"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начало игр</w:t>
      </w:r>
      <w:r w:rsidR="006D01C1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,</w:t>
      </w:r>
      <w:r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br/>
        <w:t>(“~” –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</w:t>
      </w:r>
      <w:r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время указано приблизительно, то есть возможны изменения в пределах 1-1.5 часа)</w:t>
      </w:r>
      <w:r w:rsidR="006D01C1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br/>
      </w:r>
      <w:r w:rsidR="008F0C23"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19</w:t>
      </w:r>
      <w:r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 февраля (суббота)</w:t>
      </w:r>
      <w:r w:rsidR="006D01C1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:</w:t>
      </w:r>
      <w:r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10.00 –</w:t>
      </w:r>
      <w:r w:rsidR="002368B9"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начало игр</w:t>
      </w:r>
      <w:r w:rsidR="006D01C1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.</w:t>
      </w:r>
    </w:p>
    <w:p w:rsidR="00727526" w:rsidRPr="00E95F4E" w:rsidRDefault="008F0C23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20</w:t>
      </w:r>
      <w:r w:rsidR="00727526"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февраля (воскресенье)</w:t>
      </w:r>
      <w:r w:rsidR="006D01C1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t>:</w:t>
      </w:r>
      <w:r w:rsidR="00727526" w:rsidRPr="00E95F4E">
        <w:rPr>
          <w:rFonts w:ascii="inherit" w:eastAsia="Times New Roman" w:hAnsi="inherit" w:cs="Times New Roman"/>
          <w:b/>
          <w:bCs/>
          <w:i/>
          <w:iCs/>
          <w:color w:val="4B4B4B"/>
          <w:sz w:val="24"/>
          <w:szCs w:val="24"/>
          <w:lang w:eastAsia="ru-RU"/>
        </w:rPr>
        <w:br/>
      </w:r>
      <w:r w:rsidR="00727526"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10.00 - фин</w:t>
      </w:r>
      <w:r w:rsidR="002368B9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альные игры</w:t>
      </w:r>
      <w:r w:rsidR="006D01C1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;</w:t>
      </w:r>
      <w:r w:rsidR="00727526" w:rsidRPr="00E95F4E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br/>
        <w:t>13:00 - награждение</w:t>
      </w:r>
      <w:r w:rsidR="006D01C1">
        <w:rPr>
          <w:rFonts w:ascii="inherit" w:eastAsia="Times New Roman" w:hAnsi="inherit" w:cs="Times New Roman"/>
          <w:i/>
          <w:iCs/>
          <w:color w:val="4B4B4B"/>
          <w:sz w:val="24"/>
          <w:szCs w:val="24"/>
          <w:lang w:eastAsia="ru-RU"/>
        </w:rPr>
        <w:t>.</w:t>
      </w: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Обратите внимание: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более подробное расписание и порядок проведения игр будут определены в зависимости от количества заявившихся участников после приёма большей части заявок. Точная программа соревнований будет опубликована на сайте </w:t>
      </w:r>
      <w:hyperlink r:id="rId13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FBDO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и по </w:t>
      </w:r>
      <w:hyperlink r:id="rId14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ссы</w:t>
        </w:r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л</w:t>
        </w:r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ке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 за 2-3 дня до начала соревнований. Турнир проводится с использованием </w:t>
      </w:r>
      <w:r w:rsidR="004C4D3C">
        <w:rPr>
          <w:rFonts w:ascii="inherit" w:eastAsia="Times New Roman" w:hAnsi="inherit" w:cs="Times New Roman"/>
          <w:color w:val="4B4B4B"/>
          <w:sz w:val="24"/>
          <w:szCs w:val="24"/>
          <w:lang w:val="en-US" w:eastAsia="ru-RU"/>
        </w:rPr>
        <w:t>UDFA</w:t>
      </w:r>
      <w:r w:rsidR="004C4D3C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,</w:t>
      </w:r>
      <w:bookmarkStart w:id="0" w:name="_GoBack"/>
      <w:bookmarkEnd w:id="0"/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сервиса tournamentsoftware.com с учётом времени прибывания спортсмена на корте.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Примечание: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участники соревнований, которые не будут выходить вовремя на корт после приглашения в течении 2-ух минут, будут дисквалифицированы!</w:t>
      </w:r>
    </w:p>
    <w:p w:rsidR="006D01C1" w:rsidRDefault="006D01C1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6. Участники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 участию в соревнованиях допускаются все желающие, имеющие медицинскую страховку или медицинскую справку допуска врача, а также личную расписку, подтверждающую персональную ответственность за свое здоровье (заполняется на месте). Предоставляется в первый день соревнований судейской коллегии при сдаче турнирного взноса. На турнире будет возможность приобретения страховки.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Организаторы турнира не несут ответственость за игроков.</w:t>
      </w: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Требования по категориям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:</w:t>
      </w:r>
    </w:p>
    <w:p w:rsidR="006D01C1" w:rsidRPr="006D01C1" w:rsidRDefault="006D01C1" w:rsidP="006D01C1">
      <w:pPr>
        <w:pStyle w:val="ab"/>
        <w:numPr>
          <w:ilvl w:val="0"/>
          <w:numId w:val="16"/>
        </w:numPr>
        <w:shd w:val="clear" w:color="auto" w:fill="FFFFFF"/>
        <w:spacing w:after="0" w:line="360" w:lineRule="atLeast"/>
        <w:ind w:left="0" w:firstLine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 участию в группе Elite допускаются спортсмены с разрядом КМС и выше.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Рекомендуемый уровень - действующие профессиональные спортсмены от КМС и выше.</w:t>
      </w:r>
    </w:p>
    <w:p w:rsidR="006D01C1" w:rsidRPr="006D01C1" w:rsidRDefault="006D01C1" w:rsidP="006D01C1">
      <w:pPr>
        <w:pStyle w:val="ab"/>
        <w:numPr>
          <w:ilvl w:val="0"/>
          <w:numId w:val="17"/>
        </w:numPr>
        <w:shd w:val="clear" w:color="auto" w:fill="FFFFFF"/>
        <w:spacing w:after="0" w:line="360" w:lineRule="atLeast"/>
        <w:ind w:left="0" w:firstLine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lastRenderedPageBreak/>
        <w:t>К участию в группе Мастер + допускаются: один спортсмен с разрядом КМС и выше, а также все желающие, 1-3-ый разряд, или не имеющие разряда, а также не находящиеся в национальном рейтинге. Рекомендованный уровень пар - МС + любитель. Участники, имеющие разряд МСМК, ТС, КМС, будут считаться любителями при следующих условиях:</w:t>
      </w:r>
      <w:r w:rsidR="00E237E5"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           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1.  КМС - 10 лет не принимал участие в официальных Всеукраинских и Международных соревнованиях (кроме любительских).а так же (не состоящие в национальном рейтинге).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           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2.  МС от 45 лет (не состоящие в национальном рейтинге).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           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3.  МСМК от 50 лет (не состоящие в национальном рейтинге).</w:t>
      </w:r>
    </w:p>
    <w:p w:rsidR="006D01C1" w:rsidRPr="006D01C1" w:rsidRDefault="006D01C1" w:rsidP="006D01C1">
      <w:pPr>
        <w:pStyle w:val="ab"/>
        <w:numPr>
          <w:ilvl w:val="1"/>
          <w:numId w:val="12"/>
        </w:numPr>
        <w:shd w:val="clear" w:color="auto" w:fill="FFFFFF"/>
        <w:spacing w:after="0" w:line="360" w:lineRule="atLeast"/>
        <w:ind w:left="0" w:firstLine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 участию в группе</w:t>
      </w: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А допускаются любители с опытом игры от 5-7 лет или активного участия в турнирах. К этой ггруппе не допускаются игроки с разрядом МС, что есть в национальном рейтинге, юниоры.</w:t>
      </w:r>
    </w:p>
    <w:p w:rsidR="006D01C1" w:rsidRPr="006D01C1" w:rsidRDefault="006D01C1" w:rsidP="006D01C1">
      <w:pPr>
        <w:pStyle w:val="ab"/>
        <w:numPr>
          <w:ilvl w:val="1"/>
          <w:numId w:val="12"/>
        </w:numPr>
        <w:shd w:val="clear" w:color="auto" w:fill="FFFFFF"/>
        <w:spacing w:after="0" w:line="360" w:lineRule="atLeast"/>
        <w:ind w:left="0" w:firstLine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 участию в группе B допускаются любители среднего уровня игры с опытом игры или активного участия в турнирах от 3-5 лет.</w:t>
      </w:r>
    </w:p>
    <w:p w:rsidR="002368B9" w:rsidRPr="006D01C1" w:rsidRDefault="006D01C1" w:rsidP="006D01C1">
      <w:pPr>
        <w:pStyle w:val="ab"/>
        <w:numPr>
          <w:ilvl w:val="1"/>
          <w:numId w:val="12"/>
        </w:numPr>
        <w:shd w:val="clear" w:color="auto" w:fill="FFFFFF"/>
        <w:spacing w:after="0" w:line="360" w:lineRule="atLeast"/>
        <w:ind w:left="0" w:firstLine="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 участию в группе С допускаются любитель начального уровня с опытом игры и участия в турнирах от 1 года или без опыта, и ветераны 60 +.</w:t>
      </w:r>
    </w:p>
    <w:p w:rsidR="00727526" w:rsidRPr="002368B9" w:rsidRDefault="00727526" w:rsidP="00013D7F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Участники могут принимать участие в не более чем 3-х группах.</w:t>
      </w:r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2368B9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Примечание</w:t>
      </w:r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: организаторы оставляют за собой право перевода спортсмена/пары в более сильную группу или пересмотр комбинации пары для более равномерного и справедливого распределения состава групп на турнире.</w:t>
      </w:r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Организаторы соревнований обращаются с просьбой к участникам объективно оценивать свой уровень игры и не заявляться в более слабую группу.</w:t>
      </w:r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С уровнем участников в групп</w:t>
      </w:r>
      <w:r w:rsidR="008F0C23"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ах турниров </w:t>
      </w:r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2017, 2018</w:t>
      </w:r>
      <w:r w:rsidR="00A36BEE"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,2019</w:t>
      </w:r>
      <w:r w:rsidR="00D03764"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,2020</w:t>
      </w:r>
      <w:r w:rsidR="008F0C23"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,2021</w:t>
      </w:r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года вы можете ознакомиться по </w:t>
      </w:r>
      <w:hyperlink r:id="rId15" w:history="1">
        <w:r w:rsidRPr="002368B9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ссы</w:t>
        </w:r>
        <w:r w:rsidRPr="002368B9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л</w:t>
        </w:r>
        <w:r w:rsidRPr="002368B9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ке</w:t>
        </w:r>
      </w:hyperlink>
      <w:r w:rsidRPr="002368B9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</w:t>
      </w:r>
    </w:p>
    <w:p w:rsidR="006D01C1" w:rsidRDefault="006D01C1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7. Заявки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Для участия в турнире необходимо подать заявку, которую вы можете заполнить на сайте tournamentsoftware.com по </w:t>
      </w:r>
      <w:hyperlink r:id="rId16" w:tgtFrame="_blank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СС</w:t>
        </w:r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Ы</w:t>
        </w:r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ЛКЕ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 Обратите внимание: 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каждый участник должен заполнить данную форму. То есть вы и ваш партнёр(ы) должны быть зарегистрированы независимо друг от друга, либо зарегистрированы ответственным лицом;</w:t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br/>
        <w:t>Инструкция как просто и быстро подать заявку: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 </w:t>
      </w:r>
      <w:hyperlink r:id="rId17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как подать заявку</w:t>
        </w:r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br/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Заявки на турнир принимаются до 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14 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февраля включительно (до 18:00). Списки заявившихся будут периодически обновляться. Просмотреть их можно </w:t>
      </w:r>
      <w:hyperlink r:id="rId18" w:history="1">
        <w:r w:rsidRPr="00E95F4E">
          <w:rPr>
            <w:rFonts w:ascii="inherit" w:eastAsia="Times New Roman" w:hAnsi="inherit" w:cs="Times New Roman"/>
            <w:color w:val="FFAE00"/>
            <w:sz w:val="24"/>
            <w:szCs w:val="24"/>
            <w:u w:val="single"/>
            <w:lang w:eastAsia="ru-RU"/>
          </w:rPr>
          <w:t>здесь</w:t>
        </w:r>
      </w:hyperlink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 xml:space="preserve">Дополнительные вопросы по форме заявки можно уточнить по телефону +38 </w:t>
      </w:r>
      <w:r w:rsidR="00A36BEE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0</w:t>
      </w:r>
      <w:r w:rsidR="00ED6B3A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984399783</w:t>
      </w:r>
      <w:r w:rsidR="006D01C1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(или сообщение в Viber)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Если количество пар в категории превысит 50, гарантированно до соревнований будут допущены предварительно зарегистрировавшиеся.</w:t>
      </w:r>
    </w:p>
    <w:p w:rsidR="006D01C1" w:rsidRDefault="006D01C1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lastRenderedPageBreak/>
        <w:t>8. Воланы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В группах Elite соревнования проводятся перьевыми воланами. При попадании в 8 организаторами предоставляю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тся перьевые воланы. В группах Master+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, В преимущество отдается перьевому волану. Игры проводятся воланами участников. Рейтинг воланов определяет Главный судья. По обоюдному согласию сторон встреча проводится пластиковым воланом. Приобретение воланов различных марок на месте гарантируется.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</w: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9. Награждение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Игроки, занявшие 1, 2, 3 места наг</w:t>
      </w:r>
      <w:r w:rsidR="00D03764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раждаются памятными медалями Dnipo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OPEN и призами. Все участники награждаются пам</w:t>
      </w:r>
      <w:r w:rsidR="008173C3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ятным сувениром.</w:t>
      </w:r>
      <w:r w:rsidR="008173C3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 xml:space="preserve">В категории 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 (Elite,</w:t>
      </w:r>
      <w:r w:rsidR="008F0C23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Master+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) устанавливается денежный призовой фонд в размере: 60 000 грн.</w:t>
      </w:r>
    </w:p>
    <w:p w:rsidR="00214566" w:rsidRPr="00E95F4E" w:rsidRDefault="0021456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214566" w:rsidRPr="00E95F4E" w:rsidRDefault="0021456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5F7CC9" w:rsidRPr="00E95F4E" w:rsidRDefault="00727526" w:rsidP="00E33D1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10. Проживание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Основное проживание –</w:t>
      </w:r>
      <w:r w:rsidR="00100609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….</w:t>
      </w:r>
    </w:p>
    <w:p w:rsidR="006D01C1" w:rsidRDefault="006D01C1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</w:pP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11. Руководство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br/>
        <w:t>Руководство турнира: Мартыненко Николай Дми</w:t>
      </w:r>
      <w:r w:rsidR="00A36BEE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триевич (тел. +38 098 439 9783)</w:t>
      </w:r>
    </w:p>
    <w:p w:rsidR="00A36BEE" w:rsidRPr="00E95F4E" w:rsidRDefault="00A36BEE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OpenSans" w:hAnsi="OpenSans"/>
          <w:color w:val="4B4B4B"/>
          <w:shd w:val="clear" w:color="auto" w:fill="FFFFFF"/>
        </w:rPr>
        <w:t>Главный судья турнира:</w:t>
      </w:r>
      <w:r w:rsidR="008F0C23" w:rsidRPr="00E95F4E">
        <w:rPr>
          <w:rFonts w:ascii="OpenSans" w:hAnsi="OpenSans"/>
          <w:color w:val="4B4B4B"/>
          <w:shd w:val="clear" w:color="auto" w:fill="FFFFFF"/>
        </w:rPr>
        <w:t xml:space="preserve"> Мизин Михаил  Григорьевич</w:t>
      </w:r>
    </w:p>
    <w:p w:rsidR="00A36BEE" w:rsidRPr="00E95F4E" w:rsidRDefault="00A36BEE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</w:p>
    <w:p w:rsidR="00727526" w:rsidRPr="00E95F4E" w:rsidRDefault="00727526" w:rsidP="00727526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12. Стартовый взнос</w:t>
      </w:r>
      <w:r w:rsidR="006D01C1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.</w:t>
      </w:r>
    </w:p>
    <w:p w:rsidR="00A36BEE" w:rsidRPr="00E95F4E" w:rsidRDefault="00E237E5" w:rsidP="00727526">
      <w:pPr>
        <w:numPr>
          <w:ilvl w:val="0"/>
          <w:numId w:val="2"/>
        </w:numPr>
        <w:shd w:val="clear" w:color="auto" w:fill="FFFFFF"/>
        <w:spacing w:before="48" w:after="48" w:line="360" w:lineRule="atLeast"/>
        <w:ind w:left="36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OpenSans" w:hAnsi="OpenSans"/>
          <w:color w:val="4B4B4B"/>
          <w:shd w:val="clear" w:color="auto" w:fill="FFFFFF"/>
        </w:rPr>
        <w:t>5</w:t>
      </w:r>
      <w:r w:rsidR="00A36BEE" w:rsidRPr="00E95F4E">
        <w:rPr>
          <w:rFonts w:ascii="OpenSans" w:hAnsi="OpenSans"/>
          <w:color w:val="4B4B4B"/>
          <w:shd w:val="clear" w:color="auto" w:fill="FFFFFF"/>
        </w:rPr>
        <w:t>00 грн. с участника, в 1-ой категории;</w:t>
      </w:r>
    </w:p>
    <w:p w:rsidR="00112F97" w:rsidRPr="00E95F4E" w:rsidRDefault="00E237E5" w:rsidP="00727526">
      <w:pPr>
        <w:numPr>
          <w:ilvl w:val="0"/>
          <w:numId w:val="2"/>
        </w:numPr>
        <w:shd w:val="clear" w:color="auto" w:fill="FFFFFF"/>
        <w:spacing w:before="48" w:after="48" w:line="360" w:lineRule="atLeast"/>
        <w:ind w:left="36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6</w:t>
      </w:r>
      <w:r w:rsidR="00727526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 xml:space="preserve">00 грн. с участника </w:t>
      </w:r>
      <w:r w:rsidR="00A36BEE" w:rsidRPr="00E95F4E">
        <w:rPr>
          <w:rFonts w:ascii="OpenSans" w:hAnsi="OpenSans"/>
          <w:color w:val="4B4B4B"/>
          <w:shd w:val="clear" w:color="auto" w:fill="FFFFFF"/>
        </w:rPr>
        <w:t>в 2-ух категориях;</w:t>
      </w:r>
    </w:p>
    <w:p w:rsidR="00727526" w:rsidRPr="00E95F4E" w:rsidRDefault="00E237E5" w:rsidP="00727526">
      <w:pPr>
        <w:numPr>
          <w:ilvl w:val="0"/>
          <w:numId w:val="2"/>
        </w:numPr>
        <w:shd w:val="clear" w:color="auto" w:fill="FFFFFF"/>
        <w:spacing w:before="48" w:after="48" w:line="360" w:lineRule="atLeast"/>
        <w:ind w:left="36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7</w:t>
      </w:r>
      <w:r w:rsidR="00727526"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00 грн. с участника в 3-ёх категориях;</w:t>
      </w:r>
    </w:p>
    <w:p w:rsidR="00A36BEE" w:rsidRPr="00E95F4E" w:rsidRDefault="00A36BEE" w:rsidP="00A36BEE">
      <w:pPr>
        <w:shd w:val="clear" w:color="auto" w:fill="FFFFFF"/>
        <w:spacing w:before="48" w:after="48" w:line="360" w:lineRule="atLeast"/>
        <w:ind w:left="360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</w:p>
    <w:p w:rsidR="00A36BEE" w:rsidRPr="00E95F4E" w:rsidRDefault="00A36BEE" w:rsidP="00A36BEE">
      <w:pPr>
        <w:pStyle w:val="1"/>
        <w:rPr>
          <w:sz w:val="28"/>
          <w:szCs w:val="28"/>
        </w:rPr>
      </w:pPr>
      <w:r w:rsidRPr="00E95F4E">
        <w:rPr>
          <w:sz w:val="28"/>
          <w:szCs w:val="28"/>
        </w:rPr>
        <w:t>(При подачи заявки и снятия с турнира , игрок должен оплатить турнирный взнос любым удобным способом)</w:t>
      </w:r>
    </w:p>
    <w:p w:rsidR="00727526" w:rsidRPr="00E95F4E" w:rsidRDefault="00727526" w:rsidP="00727526">
      <w:pPr>
        <w:shd w:val="clear" w:color="auto" w:fill="FFFFFF"/>
        <w:spacing w:before="360" w:after="360" w:line="360" w:lineRule="atLeast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727526" w:rsidRPr="00E95F4E" w:rsidRDefault="00727526" w:rsidP="00727526">
      <w:pPr>
        <w:shd w:val="clear" w:color="auto" w:fill="FFFFFF"/>
        <w:spacing w:line="360" w:lineRule="atLeast"/>
        <w:jc w:val="center"/>
        <w:textAlignment w:val="baseline"/>
        <w:rPr>
          <w:rFonts w:ascii="inherit" w:eastAsia="Times New Roman" w:hAnsi="inherit" w:cs="Times New Roman"/>
          <w:color w:val="4B4B4B"/>
          <w:sz w:val="24"/>
          <w:szCs w:val="24"/>
          <w:lang w:eastAsia="ru-RU"/>
        </w:rPr>
      </w:pPr>
      <w:r w:rsidRPr="00E95F4E">
        <w:rPr>
          <w:rFonts w:ascii="inherit" w:eastAsia="Times New Roman" w:hAnsi="inherit" w:cs="Times New Roman"/>
          <w:b/>
          <w:bCs/>
          <w:color w:val="4B4B4B"/>
          <w:sz w:val="24"/>
          <w:szCs w:val="24"/>
          <w:lang w:eastAsia="ru-RU"/>
        </w:rPr>
        <w:t>Добро пожаловать в Днепр!</w:t>
      </w:r>
    </w:p>
    <w:p w:rsidR="0003554B" w:rsidRPr="00E95F4E" w:rsidRDefault="0003554B"/>
    <w:sectPr w:rsidR="0003554B" w:rsidRPr="00E95F4E" w:rsidSect="00365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47E" w:rsidRDefault="0009047E" w:rsidP="00A36BEE">
      <w:pPr>
        <w:spacing w:after="0" w:line="240" w:lineRule="auto"/>
      </w:pPr>
      <w:r>
        <w:separator/>
      </w:r>
    </w:p>
  </w:endnote>
  <w:endnote w:type="continuationSeparator" w:id="1">
    <w:p w:rsidR="0009047E" w:rsidRDefault="0009047E" w:rsidP="00A3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47E" w:rsidRDefault="0009047E" w:rsidP="00A36BEE">
      <w:pPr>
        <w:spacing w:after="0" w:line="240" w:lineRule="auto"/>
      </w:pPr>
      <w:r>
        <w:separator/>
      </w:r>
    </w:p>
  </w:footnote>
  <w:footnote w:type="continuationSeparator" w:id="1">
    <w:p w:rsidR="0009047E" w:rsidRDefault="0009047E" w:rsidP="00A36B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52B04"/>
    <w:multiLevelType w:val="multilevel"/>
    <w:tmpl w:val="F046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116E17"/>
    <w:multiLevelType w:val="hybridMultilevel"/>
    <w:tmpl w:val="8110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257ED"/>
    <w:multiLevelType w:val="multilevel"/>
    <w:tmpl w:val="022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E92B4D"/>
    <w:multiLevelType w:val="multilevel"/>
    <w:tmpl w:val="CAB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303287"/>
    <w:multiLevelType w:val="multilevel"/>
    <w:tmpl w:val="F046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F82937"/>
    <w:multiLevelType w:val="multilevel"/>
    <w:tmpl w:val="A06C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2F14B9"/>
    <w:multiLevelType w:val="multilevel"/>
    <w:tmpl w:val="67A2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5777EF"/>
    <w:multiLevelType w:val="multilevel"/>
    <w:tmpl w:val="67A2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1F35263"/>
    <w:multiLevelType w:val="multilevel"/>
    <w:tmpl w:val="022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8554DB"/>
    <w:multiLevelType w:val="hybridMultilevel"/>
    <w:tmpl w:val="2EC0FB68"/>
    <w:lvl w:ilvl="0" w:tplc="F97EDF74">
      <w:numFmt w:val="bullet"/>
      <w:lvlText w:val="•"/>
      <w:lvlJc w:val="left"/>
      <w:pPr>
        <w:ind w:left="720" w:hanging="360"/>
      </w:pPr>
      <w:rPr>
        <w:rFonts w:ascii="inherit" w:eastAsiaTheme="minorHAnsi" w:hAnsi="inherit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348D2"/>
    <w:multiLevelType w:val="hybridMultilevel"/>
    <w:tmpl w:val="C7360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C7ECB"/>
    <w:multiLevelType w:val="multilevel"/>
    <w:tmpl w:val="67A2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1B60D02"/>
    <w:multiLevelType w:val="multilevel"/>
    <w:tmpl w:val="67A22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337594"/>
    <w:multiLevelType w:val="multilevel"/>
    <w:tmpl w:val="0184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EF040F"/>
    <w:multiLevelType w:val="multilevel"/>
    <w:tmpl w:val="022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inherit" w:eastAsia="Times New Roman" w:hAnsi="inherit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65A600D"/>
    <w:multiLevelType w:val="hybridMultilevel"/>
    <w:tmpl w:val="36107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7657EC"/>
    <w:multiLevelType w:val="multilevel"/>
    <w:tmpl w:val="66C4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7"/>
  </w:num>
  <w:num w:numId="6">
    <w:abstractNumId w:val="15"/>
  </w:num>
  <w:num w:numId="7">
    <w:abstractNumId w:val="11"/>
  </w:num>
  <w:num w:numId="8">
    <w:abstractNumId w:val="0"/>
  </w:num>
  <w:num w:numId="9">
    <w:abstractNumId w:val="4"/>
  </w:num>
  <w:num w:numId="10">
    <w:abstractNumId w:val="16"/>
  </w:num>
  <w:num w:numId="11">
    <w:abstractNumId w:val="3"/>
  </w:num>
  <w:num w:numId="12">
    <w:abstractNumId w:val="2"/>
  </w:num>
  <w:num w:numId="13">
    <w:abstractNumId w:val="8"/>
  </w:num>
  <w:num w:numId="14">
    <w:abstractNumId w:val="14"/>
  </w:num>
  <w:num w:numId="15">
    <w:abstractNumId w:val="9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526"/>
    <w:rsid w:val="000010FC"/>
    <w:rsid w:val="0003554B"/>
    <w:rsid w:val="00064053"/>
    <w:rsid w:val="0009047E"/>
    <w:rsid w:val="00100609"/>
    <w:rsid w:val="00112F97"/>
    <w:rsid w:val="001C76E5"/>
    <w:rsid w:val="00214566"/>
    <w:rsid w:val="002368B9"/>
    <w:rsid w:val="003654CA"/>
    <w:rsid w:val="004C4D3C"/>
    <w:rsid w:val="005F7CC9"/>
    <w:rsid w:val="006D01C1"/>
    <w:rsid w:val="00727526"/>
    <w:rsid w:val="00747503"/>
    <w:rsid w:val="008173C3"/>
    <w:rsid w:val="008A1B5E"/>
    <w:rsid w:val="008C600D"/>
    <w:rsid w:val="008F0C23"/>
    <w:rsid w:val="00A36BEE"/>
    <w:rsid w:val="00BF1DD1"/>
    <w:rsid w:val="00CB399B"/>
    <w:rsid w:val="00D03764"/>
    <w:rsid w:val="00E237E5"/>
    <w:rsid w:val="00E33D16"/>
    <w:rsid w:val="00E70720"/>
    <w:rsid w:val="00E95F4E"/>
    <w:rsid w:val="00ED6B3A"/>
    <w:rsid w:val="00F16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4CA"/>
  </w:style>
  <w:style w:type="paragraph" w:styleId="1">
    <w:name w:val="heading 1"/>
    <w:basedOn w:val="a"/>
    <w:link w:val="10"/>
    <w:uiPriority w:val="9"/>
    <w:qFormat/>
    <w:rsid w:val="007275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5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7526"/>
    <w:rPr>
      <w:b/>
      <w:bCs/>
    </w:rPr>
  </w:style>
  <w:style w:type="character" w:styleId="a5">
    <w:name w:val="Hyperlink"/>
    <w:basedOn w:val="a0"/>
    <w:uiPriority w:val="99"/>
    <w:semiHidden/>
    <w:unhideWhenUsed/>
    <w:rsid w:val="00727526"/>
    <w:rPr>
      <w:color w:val="0000FF"/>
      <w:u w:val="single"/>
    </w:rPr>
  </w:style>
  <w:style w:type="character" w:styleId="a6">
    <w:name w:val="Emphasis"/>
    <w:basedOn w:val="a0"/>
    <w:uiPriority w:val="20"/>
    <w:qFormat/>
    <w:rsid w:val="00727526"/>
    <w:rPr>
      <w:i/>
      <w:iCs/>
    </w:rPr>
  </w:style>
  <w:style w:type="paragraph" w:styleId="a7">
    <w:name w:val="header"/>
    <w:basedOn w:val="a"/>
    <w:link w:val="a8"/>
    <w:uiPriority w:val="99"/>
    <w:unhideWhenUsed/>
    <w:rsid w:val="00A3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6BEE"/>
  </w:style>
  <w:style w:type="paragraph" w:styleId="a9">
    <w:name w:val="footer"/>
    <w:basedOn w:val="a"/>
    <w:link w:val="aa"/>
    <w:uiPriority w:val="99"/>
    <w:unhideWhenUsed/>
    <w:rsid w:val="00A36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6BEE"/>
  </w:style>
  <w:style w:type="character" w:customStyle="1" w:styleId="apple-tab-span">
    <w:name w:val="apple-tab-span"/>
    <w:basedOn w:val="a0"/>
    <w:rsid w:val="002368B9"/>
  </w:style>
  <w:style w:type="paragraph" w:styleId="ab">
    <w:name w:val="List Paragraph"/>
    <w:basedOn w:val="a"/>
    <w:uiPriority w:val="34"/>
    <w:qFormat/>
    <w:rsid w:val="006D0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4198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0" w:color="D0D9DF"/>
            <w:right w:val="none" w:sz="0" w:space="0" w:color="auto"/>
          </w:divBdr>
        </w:div>
        <w:div w:id="1008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30" w:color="D0D9DF"/>
          </w:divBdr>
          <w:divsChild>
            <w:div w:id="139719450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do.com.ua/" TargetMode="External"/><Relationship Id="rId13" Type="http://schemas.openxmlformats.org/officeDocument/2006/relationships/hyperlink" Target="http://fbdo.com.ua/ru/" TargetMode="External"/><Relationship Id="rId18" Type="http://schemas.openxmlformats.org/officeDocument/2006/relationships/hyperlink" Target="https://www.tournamentsoftware.com/sport/tournament?id=45F1830C-DA79-46A7-86F0-418E498DB67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namentsoftware.com/sport/tournament?id=45F1830C-DA79-46A7-86F0-418E498DB67F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://fbdo.com.ua/ru/how-to-app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urnamentsoftware.com/sport/tournament?id=45F1830C-DA79-46A7-86F0-418E498DB67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.dp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urnamentsoftware.com/find.aspx?a=7&amp;q=BDA85AFB-4265-428B-8A72-4F91665D0462" TargetMode="External"/><Relationship Id="rId10" Type="http://schemas.openxmlformats.org/officeDocument/2006/relationships/hyperlink" Target="http://oblrada.dp.gov.ua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su.com.ua/uk/" TargetMode="External"/><Relationship Id="rId14" Type="http://schemas.openxmlformats.org/officeDocument/2006/relationships/hyperlink" Target="https://www.tournamentsoftware.com/sport/tournament?id=D0B16292-FF42-45B7-8573-C3B67DA431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Мартыненко</dc:creator>
  <cp:lastModifiedBy>Admin</cp:lastModifiedBy>
  <cp:revision>14</cp:revision>
  <dcterms:created xsi:type="dcterms:W3CDTF">2020-01-08T21:06:00Z</dcterms:created>
  <dcterms:modified xsi:type="dcterms:W3CDTF">2022-01-22T16:28:00Z</dcterms:modified>
</cp:coreProperties>
</file>